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AF4D1">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黑体_GBK" w:hAnsi="黑体" w:eastAsia="方正黑体_GBK" w:cs="黑体"/>
          <w:bCs/>
          <w:color w:val="auto"/>
          <w:lang w:val="en-US" w:eastAsia="zh-CN"/>
        </w:rPr>
      </w:pPr>
      <w:r>
        <w:rPr>
          <w:rFonts w:hint="eastAsia" w:ascii="方正黑体_GBK" w:hAnsi="黑体" w:eastAsia="方正黑体_GBK" w:cs="黑体"/>
          <w:bCs/>
          <w:color w:val="auto"/>
        </w:rPr>
        <w:t>附件</w:t>
      </w:r>
      <w:r>
        <w:rPr>
          <w:rFonts w:hint="eastAsia" w:ascii="方正黑体_GBK" w:hAnsi="黑体" w:eastAsia="方正黑体_GBK" w:cs="黑体"/>
          <w:bCs/>
          <w:color w:val="auto"/>
          <w:lang w:val="en-US" w:eastAsia="zh-CN"/>
        </w:rPr>
        <w:t>1</w:t>
      </w:r>
      <w:r>
        <w:rPr>
          <w:rFonts w:hint="eastAsia" w:ascii="方正黑体_GBK" w:hAnsi="黑体" w:eastAsia="方正黑体_GBK" w:cs="黑体"/>
          <w:bCs/>
          <w:color w:val="auto"/>
          <w:lang w:val="en-US" w:eastAsia="zh-CN"/>
        </w:rPr>
        <w:br w:type="textWrapping"/>
      </w:r>
      <w:r>
        <w:rPr>
          <w:rFonts w:hint="eastAsia" w:ascii="方正黑体_GBK" w:hAnsi="黑体" w:eastAsia="方正黑体_GBK" w:cs="黑体"/>
          <w:bCs/>
          <w:color w:val="auto"/>
          <w:lang w:val="en-US" w:eastAsia="zh-CN"/>
        </w:rPr>
        <w:t xml:space="preserve"> </w:t>
      </w:r>
    </w:p>
    <w:p w14:paraId="24A801B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5</w:t>
      </w:r>
      <w:r>
        <w:rPr>
          <w:rFonts w:hint="eastAsia" w:ascii="方正小标宋简体" w:hAnsi="方正小标宋简体" w:eastAsia="方正小标宋简体" w:cs="方正小标宋简体"/>
          <w:bCs/>
          <w:color w:val="auto"/>
          <w:sz w:val="44"/>
          <w:szCs w:val="44"/>
        </w:rPr>
        <w:t>年度湖北省软科学</w:t>
      </w:r>
      <w:r>
        <w:rPr>
          <w:rFonts w:hint="eastAsia" w:ascii="方正小标宋简体" w:hAnsi="方正小标宋简体" w:eastAsia="方正小标宋简体" w:cs="方正小标宋简体"/>
          <w:bCs/>
          <w:color w:val="auto"/>
          <w:sz w:val="44"/>
          <w:szCs w:val="44"/>
          <w:lang w:eastAsia="zh-CN"/>
        </w:rPr>
        <w:t>计划</w:t>
      </w:r>
      <w:r>
        <w:rPr>
          <w:rFonts w:hint="eastAsia" w:ascii="方正小标宋简体" w:hAnsi="方正小标宋简体" w:eastAsia="方正小标宋简体" w:cs="方正小标宋简体"/>
          <w:bCs/>
          <w:color w:val="auto"/>
          <w:sz w:val="44"/>
          <w:szCs w:val="44"/>
        </w:rPr>
        <w:t>研究</w:t>
      </w:r>
      <w:r>
        <w:rPr>
          <w:rFonts w:hint="eastAsia" w:ascii="方正小标宋简体" w:hAnsi="方正小标宋简体" w:eastAsia="方正小标宋简体" w:cs="方正小标宋简体"/>
          <w:bCs/>
          <w:color w:val="auto"/>
          <w:sz w:val="44"/>
          <w:szCs w:val="44"/>
          <w:lang w:eastAsia="zh-CN"/>
        </w:rPr>
        <w:t>重点</w:t>
      </w:r>
      <w:r>
        <w:rPr>
          <w:rFonts w:hint="eastAsia" w:ascii="方正小标宋简体" w:hAnsi="方正小标宋简体" w:eastAsia="方正小标宋简体" w:cs="方正小标宋简体"/>
          <w:bCs/>
          <w:color w:val="auto"/>
          <w:sz w:val="44"/>
          <w:szCs w:val="44"/>
        </w:rPr>
        <w:t>项目</w:t>
      </w:r>
    </w:p>
    <w:p w14:paraId="0E7FA4E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bCs/>
          <w:color w:val="auto"/>
          <w:sz w:val="44"/>
          <w:szCs w:val="44"/>
          <w:lang w:val="en-US"/>
        </w:rPr>
      </w:pPr>
      <w:r>
        <w:rPr>
          <w:rFonts w:hint="eastAsia" w:ascii="方正小标宋简体" w:hAnsi="方正小标宋简体" w:eastAsia="方正小标宋简体" w:cs="方正小标宋简体"/>
          <w:bCs/>
          <w:color w:val="auto"/>
          <w:sz w:val="44"/>
          <w:szCs w:val="44"/>
          <w:lang w:eastAsia="zh-CN"/>
        </w:rPr>
        <w:t>（竞争类）申报</w:t>
      </w:r>
      <w:r>
        <w:rPr>
          <w:rFonts w:hint="default" w:ascii="方正小标宋简体" w:hAnsi="方正小标宋简体" w:eastAsia="方正小标宋简体" w:cs="方正小标宋简体"/>
          <w:bCs/>
          <w:color w:val="auto"/>
          <w:sz w:val="44"/>
          <w:szCs w:val="44"/>
          <w:lang w:val="en-US"/>
        </w:rPr>
        <w:t>指南</w:t>
      </w:r>
      <w:bookmarkEnd w:id="0"/>
    </w:p>
    <w:p w14:paraId="0C510A1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bCs/>
          <w:color w:val="auto"/>
          <w:sz w:val="44"/>
          <w:szCs w:val="44"/>
          <w:lang w:val="en-US"/>
        </w:rPr>
      </w:pPr>
    </w:p>
    <w:p w14:paraId="261F107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snapToGrid w:val="0"/>
          <w:color w:val="auto"/>
          <w:spacing w:val="0"/>
          <w:kern w:val="0"/>
          <w:lang w:val="en-US" w:eastAsia="zh-CN"/>
        </w:rPr>
      </w:pPr>
      <w:r>
        <w:rPr>
          <w:rFonts w:hint="eastAsia" w:ascii="仿宋_GB2312" w:hAnsi="仿宋_GB2312" w:eastAsia="仿宋_GB2312" w:cs="仿宋_GB2312"/>
          <w:b/>
          <w:bCs/>
          <w:snapToGrid w:val="0"/>
          <w:color w:val="auto"/>
          <w:spacing w:val="0"/>
          <w:kern w:val="0"/>
          <w:lang w:val="en-US" w:eastAsia="zh-CN"/>
        </w:rPr>
        <w:t>1.湖北省科技创新生态现状问题及优化路径研究</w:t>
      </w:r>
    </w:p>
    <w:p w14:paraId="4F3B6FD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eastAsia="仿宋_GB2312" w:cs="仿宋_GB2312"/>
          <w:snapToGrid w:val="0"/>
          <w:color w:val="auto"/>
          <w:spacing w:val="0"/>
          <w:kern w:val="0"/>
          <w:lang w:val="en-US" w:eastAsia="zh-CN"/>
        </w:rPr>
      </w:pPr>
      <w:r>
        <w:rPr>
          <w:rFonts w:hint="eastAsia" w:ascii="仿宋_GB2312" w:hAnsi="仿宋_GB2312" w:cs="仿宋_GB2312"/>
          <w:snapToGrid w:val="0"/>
          <w:color w:val="auto"/>
          <w:spacing w:val="0"/>
          <w:kern w:val="0"/>
          <w:lang w:val="en-US" w:eastAsia="zh-CN"/>
        </w:rPr>
        <w:t>研究</w:t>
      </w:r>
      <w:r>
        <w:rPr>
          <w:rFonts w:hint="default" w:ascii="仿宋_GB2312" w:hAnsi="仿宋_GB2312" w:eastAsia="仿宋_GB2312" w:cs="仿宋_GB2312"/>
          <w:snapToGrid w:val="0"/>
          <w:color w:val="auto"/>
          <w:spacing w:val="0"/>
          <w:kern w:val="0"/>
          <w:lang w:val="en-US" w:eastAsia="zh-CN"/>
        </w:rPr>
        <w:t>湖北省科技创新生态现状，对比上海、浙江、广东、安徽等省份，分析当前湖北省创新生态存在的短板和不足，并从创新政策、创新平台（包括科技研发平台、成果转化平台、产业培育平台）、创新氛围、创新服务（包括人才保障、金融支撑、供需对接、知识产权运营）等方面，提出优化湖北省科技创新生态阳光、土壤、空气、水分的路径建议和具体可行的政策举措。</w:t>
      </w:r>
    </w:p>
    <w:p w14:paraId="718DD46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2.光谷科创大走廊创新协同机制研究</w:t>
      </w:r>
    </w:p>
    <w:p w14:paraId="1C1D429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研究提炼先进地区科创走廊创新协同发展的规律与特征，分析光谷科创大走廊创新协同现状、问题和短板，提出“十五五”时期进一步完善光谷科创大走廊创新协同机制的思路、目标、路径和具体举措。</w:t>
      </w:r>
    </w:p>
    <w:p w14:paraId="4681229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3.湖北省深化推进教育科技人才一体发展的政策举措研究</w:t>
      </w:r>
    </w:p>
    <w:p w14:paraId="753E90F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系统梳理分析湖北省教育科技人才政策协同、资源协同、平台协同等方面的现状和存在不足，调研国内先进地区有效政策举措，提出发挥湖北省科教优势，加快人才分类培养使用的政策建议；提出强化教育科技人才一体发展的体制机制建议；提出加强教育科技人才政策、资源、平台等方面协同的具体举措建议。</w:t>
      </w:r>
    </w:p>
    <w:p w14:paraId="5CF844F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4.湖北省国家高新区多元化投融资体系建设研究</w:t>
      </w:r>
    </w:p>
    <w:p w14:paraId="4A4C94E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对比分析湖北省与先进省份国家高新区多元化投融资体系（</w:t>
      </w:r>
      <w:r>
        <w:rPr>
          <w:rFonts w:hint="eastAsia" w:ascii="仿宋_GB2312" w:hAnsi="仿宋_GB2312" w:cs="仿宋_GB2312"/>
          <w:snapToGrid w:val="0"/>
          <w:color w:val="auto"/>
          <w:spacing w:val="0"/>
          <w:kern w:val="0"/>
          <w:lang w:val="en-US" w:eastAsia="zh-CN"/>
        </w:rPr>
        <w:t>包括</w:t>
      </w:r>
      <w:r>
        <w:rPr>
          <w:rFonts w:hint="default" w:ascii="仿宋_GB2312" w:hAnsi="仿宋_GB2312" w:cs="仿宋_GB2312"/>
          <w:snapToGrid w:val="0"/>
          <w:color w:val="auto"/>
          <w:spacing w:val="0"/>
          <w:kern w:val="0"/>
          <w:lang w:val="en-US" w:eastAsia="zh-CN"/>
        </w:rPr>
        <w:t>科技金融政策</w:t>
      </w:r>
      <w:r>
        <w:rPr>
          <w:rFonts w:hint="eastAsia" w:ascii="仿宋_GB2312" w:hAnsi="仿宋_GB2312" w:cs="仿宋_GB2312"/>
          <w:snapToGrid w:val="0"/>
          <w:color w:val="auto"/>
          <w:spacing w:val="0"/>
          <w:kern w:val="0"/>
          <w:lang w:val="en-US" w:eastAsia="zh-CN"/>
        </w:rPr>
        <w:t>、</w:t>
      </w:r>
      <w:r>
        <w:rPr>
          <w:rFonts w:hint="default" w:ascii="仿宋_GB2312" w:hAnsi="仿宋_GB2312" w:cs="仿宋_GB2312"/>
          <w:snapToGrid w:val="0"/>
          <w:color w:val="auto"/>
          <w:spacing w:val="0"/>
          <w:kern w:val="0"/>
          <w:lang w:val="en-US" w:eastAsia="zh-CN"/>
        </w:rPr>
        <w:t>科技信贷保险产品</w:t>
      </w:r>
      <w:r>
        <w:rPr>
          <w:rFonts w:hint="eastAsia" w:ascii="仿宋_GB2312" w:hAnsi="仿宋_GB2312" w:cs="仿宋_GB2312"/>
          <w:snapToGrid w:val="0"/>
          <w:color w:val="auto"/>
          <w:spacing w:val="0"/>
          <w:kern w:val="0"/>
          <w:lang w:val="en-US" w:eastAsia="zh-CN"/>
        </w:rPr>
        <w:t>、</w:t>
      </w:r>
      <w:r>
        <w:rPr>
          <w:rFonts w:hint="default" w:ascii="仿宋_GB2312" w:hAnsi="仿宋_GB2312" w:cs="仿宋_GB2312"/>
          <w:snapToGrid w:val="0"/>
          <w:color w:val="auto"/>
          <w:spacing w:val="0"/>
          <w:kern w:val="0"/>
          <w:lang w:val="en-US" w:eastAsia="zh-CN"/>
        </w:rPr>
        <w:t>创业投资机构</w:t>
      </w:r>
      <w:r>
        <w:rPr>
          <w:rFonts w:hint="eastAsia" w:ascii="仿宋_GB2312" w:hAnsi="仿宋_GB2312" w:cs="仿宋_GB2312"/>
          <w:snapToGrid w:val="0"/>
          <w:color w:val="auto"/>
          <w:spacing w:val="0"/>
          <w:kern w:val="0"/>
          <w:lang w:val="en-US" w:eastAsia="zh-CN"/>
        </w:rPr>
        <w:t>数据指标纵向</w:t>
      </w:r>
      <w:r>
        <w:rPr>
          <w:rFonts w:hint="default" w:ascii="仿宋_GB2312" w:hAnsi="仿宋_GB2312" w:cs="仿宋_GB2312"/>
          <w:snapToGrid w:val="0"/>
          <w:color w:val="auto"/>
          <w:spacing w:val="0"/>
          <w:kern w:val="0"/>
          <w:lang w:val="en-US" w:eastAsia="zh-CN"/>
        </w:rPr>
        <w:t>横向对比</w:t>
      </w:r>
      <w:r>
        <w:rPr>
          <w:rFonts w:hint="eastAsia" w:ascii="仿宋_GB2312" w:hAnsi="仿宋_GB2312" w:cs="仿宋_GB2312"/>
          <w:snapToGrid w:val="0"/>
          <w:color w:val="auto"/>
          <w:spacing w:val="0"/>
          <w:kern w:val="0"/>
          <w:lang w:val="en-US" w:eastAsia="zh-CN"/>
        </w:rPr>
        <w:t>分析</w:t>
      </w:r>
      <w:r>
        <w:rPr>
          <w:rFonts w:hint="default" w:ascii="仿宋_GB2312" w:hAnsi="仿宋_GB2312" w:cs="仿宋_GB2312"/>
          <w:snapToGrid w:val="0"/>
          <w:color w:val="auto"/>
          <w:spacing w:val="0"/>
          <w:kern w:val="0"/>
          <w:lang w:val="en-US" w:eastAsia="zh-CN"/>
        </w:rPr>
        <w:t>），</w:t>
      </w:r>
      <w:r>
        <w:rPr>
          <w:rFonts w:hint="eastAsia" w:ascii="仿宋_GB2312" w:hAnsi="仿宋_GB2312" w:cs="仿宋_GB2312"/>
          <w:snapToGrid w:val="0"/>
          <w:color w:val="auto"/>
          <w:spacing w:val="0"/>
          <w:kern w:val="0"/>
          <w:lang w:val="en-US" w:eastAsia="zh-CN"/>
        </w:rPr>
        <w:t>梳理先进省份</w:t>
      </w:r>
      <w:r>
        <w:rPr>
          <w:rFonts w:hint="default" w:ascii="仿宋_GB2312" w:hAnsi="仿宋_GB2312" w:cs="仿宋_GB2312"/>
          <w:snapToGrid w:val="0"/>
          <w:color w:val="auto"/>
          <w:spacing w:val="0"/>
          <w:kern w:val="0"/>
          <w:lang w:val="en-US" w:eastAsia="zh-CN"/>
        </w:rPr>
        <w:t>突破性政策</w:t>
      </w:r>
      <w:r>
        <w:rPr>
          <w:rFonts w:hint="eastAsia" w:ascii="仿宋_GB2312" w:hAnsi="仿宋_GB2312" w:cs="仿宋_GB2312"/>
          <w:snapToGrid w:val="0"/>
          <w:color w:val="auto"/>
          <w:spacing w:val="0"/>
          <w:kern w:val="0"/>
          <w:lang w:val="en-US" w:eastAsia="zh-CN"/>
        </w:rPr>
        <w:t>，</w:t>
      </w:r>
      <w:r>
        <w:rPr>
          <w:rFonts w:hint="default" w:ascii="仿宋_GB2312" w:hAnsi="仿宋_GB2312" w:cs="仿宋_GB2312"/>
          <w:snapToGrid w:val="0"/>
          <w:color w:val="auto"/>
          <w:spacing w:val="0"/>
          <w:kern w:val="0"/>
          <w:lang w:val="en-US" w:eastAsia="zh-CN"/>
        </w:rPr>
        <w:t>提出湖北省国家高新区多元化投融资体系建设的政策建议。</w:t>
      </w:r>
    </w:p>
    <w:p w14:paraId="330765A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5.面向高校师生大规模推进以科技为支撑的创新创业路径和举措研究</w:t>
      </w:r>
    </w:p>
    <w:p w14:paraId="330A8F9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聚焦解决“有人创业、有钱创业、有平台支撑创业”三个关键问题，梳理湖北省高校师生创业现状及问题，研究先进省市经验做法，提出湖北省面向高校师生大规模推进以科技为支撑的创新创业路径和举措研究。</w:t>
      </w:r>
    </w:p>
    <w:p w14:paraId="3E39EC5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6.湖北省知识产权运营与保护政策路径研究</w:t>
      </w:r>
    </w:p>
    <w:p w14:paraId="049C840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聚焦知识产权保护对科技创新的促进作用，系统分析湖北省知识产权保护政策与科技创新之间的互动关系，重点考察专利、商标等保护机制的实施效果及其对研发投入、成果转化的影响，结合典型案例，揭示当前保护体系存在的短板，提出湖北省知识产权运营与保护政策路径和具体举措。</w:t>
      </w:r>
    </w:p>
    <w:p w14:paraId="4360DEA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7.打造科创宣传品牌，提升湖北科技创新影响力的路径举措研究</w:t>
      </w:r>
    </w:p>
    <w:p w14:paraId="2FE6A9D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eastAsia" w:ascii="仿宋_GB2312" w:hAnsi="仿宋_GB2312" w:cs="仿宋_GB2312"/>
          <w:snapToGrid w:val="0"/>
          <w:color w:val="auto"/>
          <w:spacing w:val="0"/>
          <w:kern w:val="0"/>
          <w:lang w:val="en-US" w:eastAsia="zh-CN"/>
        </w:rPr>
        <w:t>研究</w:t>
      </w:r>
      <w:r>
        <w:rPr>
          <w:rFonts w:hint="default" w:ascii="仿宋_GB2312" w:hAnsi="仿宋_GB2312" w:cs="仿宋_GB2312"/>
          <w:snapToGrid w:val="0"/>
          <w:color w:val="auto"/>
          <w:spacing w:val="0"/>
          <w:kern w:val="0"/>
          <w:lang w:val="en-US" w:eastAsia="zh-CN"/>
        </w:rPr>
        <w:t>湖北省打造科创宣传品牌现状，通过对比先进省市分析梳理湖北省当前不足和短板，立足实际提升湖北科技创新影响力的路径举措。</w:t>
      </w:r>
    </w:p>
    <w:p w14:paraId="3EB379D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8.湖北省构建以知识价值为核心的新资本市场体系路径及政策举措研究</w:t>
      </w:r>
    </w:p>
    <w:p w14:paraId="45B4CA0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eastAsia" w:ascii="仿宋_GB2312" w:hAnsi="仿宋_GB2312" w:cs="仿宋_GB2312"/>
          <w:snapToGrid w:val="0"/>
          <w:color w:val="auto"/>
          <w:spacing w:val="0"/>
          <w:kern w:val="0"/>
          <w:lang w:val="en-US" w:eastAsia="zh-CN"/>
        </w:rPr>
        <w:t>梳理分析</w:t>
      </w:r>
      <w:r>
        <w:rPr>
          <w:rFonts w:hint="default" w:ascii="仿宋_GB2312" w:hAnsi="仿宋_GB2312" w:cs="仿宋_GB2312"/>
          <w:snapToGrid w:val="0"/>
          <w:color w:val="auto"/>
          <w:spacing w:val="0"/>
          <w:kern w:val="0"/>
          <w:lang w:val="en-US" w:eastAsia="zh-CN"/>
        </w:rPr>
        <w:t>湖北省科技金融领域现状及问题，研究先进省市经验做法，提出湖北省构建以知识价值为核心的新资本市场体系路径及政策举措。</w:t>
      </w:r>
    </w:p>
    <w:p w14:paraId="24FE30E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9.全面提升湖北科技成果转移转化体系效能路径与对策研究</w:t>
      </w:r>
    </w:p>
    <w:p w14:paraId="0B680B8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紧扣科技成果转化最新形势，系统梳理其他地区科技成果转化体系构建经验，深入分析湖北省科技成果转化改革、平台搭建、服务体系、转化合作等方面的发展概况，分析制约发展的问题及关键因素，提出全面提升湖北科技成果转移转化体系效能的对策建议。</w:t>
      </w:r>
    </w:p>
    <w:p w14:paraId="35FA46A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10.湖北省青年科技人才发展现状及支持政策研究</w:t>
      </w:r>
    </w:p>
    <w:p w14:paraId="781ACC7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default" w:ascii="仿宋_GB2312" w:hAnsi="仿宋_GB2312" w:cs="仿宋_GB2312"/>
          <w:snapToGrid w:val="0"/>
          <w:color w:val="auto"/>
          <w:spacing w:val="0"/>
          <w:kern w:val="0"/>
          <w:lang w:val="en-US" w:eastAsia="zh-CN"/>
        </w:rPr>
        <w:t>围绕湖北省青年科技人才发展现状及支持政策展开系统性研究，通过分析人才结构特征、流动趋势和政策实施效果，探讨青年科技人才成长的关键影响因素，并基于国内外先进经验比较，提出优化人才支持体系的政策建议，为湖北省完善科技人才培养机制、激发创新活力提供决策参考。</w:t>
      </w:r>
    </w:p>
    <w:p w14:paraId="69AB7BE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11.湖北省科技创新平台规范管理与协作机制研究</w:t>
      </w:r>
    </w:p>
    <w:p w14:paraId="2DEF822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snapToGrid w:val="0"/>
          <w:color w:val="auto"/>
          <w:spacing w:val="0"/>
          <w:kern w:val="0"/>
          <w:lang w:val="en-US" w:eastAsia="zh-CN"/>
        </w:rPr>
      </w:pPr>
      <w:r>
        <w:rPr>
          <w:rFonts w:hint="eastAsia" w:ascii="仿宋_GB2312" w:hAnsi="仿宋_GB2312" w:cs="仿宋_GB2312"/>
          <w:snapToGrid w:val="0"/>
          <w:color w:val="auto"/>
          <w:spacing w:val="0"/>
          <w:kern w:val="0"/>
          <w:lang w:val="en-US" w:eastAsia="zh-CN"/>
        </w:rPr>
        <w:t>聚焦加强</w:t>
      </w:r>
      <w:r>
        <w:rPr>
          <w:rFonts w:hint="default" w:ascii="仿宋_GB2312" w:hAnsi="仿宋_GB2312" w:cs="仿宋_GB2312"/>
          <w:snapToGrid w:val="0"/>
          <w:color w:val="auto"/>
          <w:spacing w:val="0"/>
          <w:kern w:val="0"/>
          <w:lang w:val="en-US" w:eastAsia="zh-CN"/>
        </w:rPr>
        <w:t>科技创新平台统筹，梳理分析湖北省各类科技创新平台规范管理与协作机制等方面存在的不足，提出相关政策建议。</w:t>
      </w:r>
    </w:p>
    <w:p w14:paraId="379F2F01">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_GB2312" w:hAnsi="方正仿宋_GBK" w:eastAsia="楷体_GB2312" w:cs="方正仿宋_GBK"/>
          <w:color w:val="auto"/>
          <w:sz w:val="32"/>
          <w:szCs w:val="32"/>
        </w:rPr>
      </w:pPr>
    </w:p>
    <w:p w14:paraId="29785EB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方正仿宋_GBK" w:cs="方正仿宋_GBK"/>
          <w:color w:val="auto"/>
        </w:rPr>
      </w:pPr>
      <w:r>
        <w:rPr>
          <w:rFonts w:hint="eastAsia" w:ascii="仿宋_GB2312" w:hAnsi="方正仿宋_GBK" w:eastAsia="仿宋_GB2312" w:cs="方正仿宋_GBK"/>
          <w:b/>
          <w:bCs/>
          <w:color w:val="auto"/>
          <w:sz w:val="32"/>
          <w:szCs w:val="32"/>
          <w:lang w:val="en-US" w:eastAsia="zh-CN"/>
        </w:rPr>
        <w:t>注：</w:t>
      </w:r>
      <w:r>
        <w:rPr>
          <w:rFonts w:hint="eastAsia" w:ascii="仿宋_GB2312" w:hAnsi="方正仿宋_GBK" w:cs="方正仿宋_GBK"/>
          <w:color w:val="auto"/>
        </w:rPr>
        <w:t>由市、州、直管市、神农架林区科技局线上推荐，各科技局单个指南方向推荐申报项目数量不超过2个。</w:t>
      </w:r>
    </w:p>
    <w:p w14:paraId="0137B476">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方正仿宋_GBK" w:cs="方正仿宋_GBK"/>
          <w:color w:val="auto"/>
        </w:rPr>
      </w:pPr>
    </w:p>
    <w:p w14:paraId="21A889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D0295"/>
    <w:rsid w:val="3E0D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2025-04-23T01:01:00Z</dcterms:created>
  <dc:creator>罗罗</dc:creator>
  <cp:lastModifiedBy>罗罗</cp:lastModifiedBy>
  <dcterms:modified xsi:type="dcterms:W3CDTF">2025-04-23T01:02:30Z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B0D5CC5B65E644D0BE6A5721903B9145_11</vt:lpwstr>
  </property>
  <property fmtid="{D5CDD505-2E9C-101B-9397-08002B2CF9AE}" pid="4" name="KSOTemplateDocerSaveRecord">
    <vt:lpwstr>eyJoZGlkIjoiMmI1YjQ1ZjQ3Mzk2NjY2NTlkNGE4NWE3YjE5MDE1YzciLCJ1c2VySWQiOiI0MjA5MDQ4NTkifQ==</vt:lpwstr>
  </property>
</Properties>
</file>